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9291F" w14:textId="77777777" w:rsidR="006D708F" w:rsidRPr="007812D7" w:rsidRDefault="007D1D8A" w:rsidP="00A02D3D">
      <w:pPr>
        <w:pStyle w:val="ListParagraph"/>
        <w:numPr>
          <w:ilvl w:val="0"/>
          <w:numId w:val="1"/>
        </w:numPr>
        <w:tabs>
          <w:tab w:val="left" w:pos="426"/>
        </w:tabs>
        <w:spacing w:before="240"/>
        <w:ind w:left="418" w:hanging="418"/>
        <w:jc w:val="both"/>
        <w:rPr>
          <w:rFonts w:ascii="Arial" w:hAnsi="Arial" w:cs="Arial"/>
        </w:rPr>
      </w:pPr>
      <w:r w:rsidRPr="007812D7">
        <w:rPr>
          <w:rFonts w:ascii="Arial" w:hAnsi="Arial" w:cs="Arial"/>
        </w:rPr>
        <w:t>The objectives of the Transport and Other Legislation Amendment Bill 2023 (the Bill) are to:</w:t>
      </w:r>
    </w:p>
    <w:p w14:paraId="55492920" w14:textId="77777777" w:rsidR="006D708F" w:rsidRPr="007812D7" w:rsidRDefault="007D1D8A" w:rsidP="00A02D3D">
      <w:pPr>
        <w:pStyle w:val="ListParagraph"/>
        <w:numPr>
          <w:ilvl w:val="1"/>
          <w:numId w:val="1"/>
        </w:numPr>
        <w:tabs>
          <w:tab w:val="left" w:pos="851"/>
        </w:tabs>
        <w:ind w:left="864" w:right="226" w:hanging="432"/>
        <w:rPr>
          <w:rFonts w:ascii="Arial" w:hAnsi="Arial" w:cs="Arial"/>
        </w:rPr>
      </w:pPr>
      <w:r w:rsidRPr="007812D7">
        <w:rPr>
          <w:rFonts w:ascii="Arial" w:hAnsi="Arial" w:cs="Arial"/>
        </w:rPr>
        <w:t>facilitate the transition of certain regulatory services from the Department of Transport and Main Roads to the National Heavy Vehicle Regulator (NHVR); and</w:t>
      </w:r>
    </w:p>
    <w:p w14:paraId="55492921" w14:textId="77777777" w:rsidR="006D708F" w:rsidRPr="007812D7" w:rsidRDefault="007D1D8A" w:rsidP="00A02D3D">
      <w:pPr>
        <w:pStyle w:val="ListParagraph"/>
        <w:numPr>
          <w:ilvl w:val="1"/>
          <w:numId w:val="1"/>
        </w:numPr>
        <w:tabs>
          <w:tab w:val="left" w:pos="851"/>
        </w:tabs>
        <w:ind w:left="864" w:right="228" w:hanging="432"/>
        <w:rPr>
          <w:rFonts w:ascii="Arial" w:hAnsi="Arial" w:cs="Arial"/>
        </w:rPr>
      </w:pPr>
      <w:r w:rsidRPr="007812D7">
        <w:rPr>
          <w:rFonts w:ascii="Arial" w:hAnsi="Arial" w:cs="Arial"/>
        </w:rPr>
        <w:t>improve road safety, improve administrative and legislative processes, and clarify existing requirements.</w:t>
      </w:r>
    </w:p>
    <w:p w14:paraId="55492924" w14:textId="76677187" w:rsidR="006D708F" w:rsidRPr="007812D7" w:rsidRDefault="0060420A" w:rsidP="00A02D3D">
      <w:pPr>
        <w:pStyle w:val="ListParagraph"/>
        <w:numPr>
          <w:ilvl w:val="0"/>
          <w:numId w:val="1"/>
        </w:numPr>
        <w:tabs>
          <w:tab w:val="left" w:pos="426"/>
        </w:tabs>
        <w:spacing w:before="240"/>
        <w:ind w:left="432" w:right="226" w:hanging="432"/>
        <w:jc w:val="both"/>
        <w:rPr>
          <w:rFonts w:ascii="Arial" w:hAnsi="Arial" w:cs="Arial"/>
        </w:rPr>
      </w:pPr>
      <w:r w:rsidRPr="007812D7">
        <w:rPr>
          <w:rFonts w:ascii="Arial" w:hAnsi="Arial" w:cs="Arial"/>
        </w:rPr>
        <w:t xml:space="preserve">To ensure the continuity of regulatory services in Queensland post-transition, </w:t>
      </w:r>
      <w:r w:rsidR="007D1D8A" w:rsidRPr="007812D7">
        <w:rPr>
          <w:rFonts w:ascii="Arial" w:hAnsi="Arial" w:cs="Arial"/>
        </w:rPr>
        <w:t>the Bill allow</w:t>
      </w:r>
      <w:r w:rsidRPr="007812D7">
        <w:rPr>
          <w:rFonts w:ascii="Arial" w:hAnsi="Arial" w:cs="Arial"/>
        </w:rPr>
        <w:t>s</w:t>
      </w:r>
      <w:r w:rsidR="007D1D8A" w:rsidRPr="007812D7">
        <w:rPr>
          <w:rFonts w:ascii="Arial" w:hAnsi="Arial" w:cs="Arial"/>
        </w:rPr>
        <w:t xml:space="preserve"> the Minister to create a ministerial transfer schedule for transferring employees, vehicles and </w:t>
      </w:r>
      <w:r w:rsidR="007D1D8A" w:rsidRPr="007812D7">
        <w:rPr>
          <w:rFonts w:ascii="Arial" w:hAnsi="Arial" w:cs="Arial"/>
          <w:i/>
        </w:rPr>
        <w:t xml:space="preserve">Public Sector Act 2022 </w:t>
      </w:r>
      <w:r w:rsidR="007D1D8A" w:rsidRPr="007812D7">
        <w:rPr>
          <w:rFonts w:ascii="Arial" w:hAnsi="Arial" w:cs="Arial"/>
        </w:rPr>
        <w:t>directives that will apply to transferring staff. Transferred employees’ benefits and entitlements will be preserved.</w:t>
      </w:r>
    </w:p>
    <w:p w14:paraId="55492925" w14:textId="797B4492" w:rsidR="006D708F" w:rsidRPr="007812D7" w:rsidRDefault="007D1D8A" w:rsidP="00A02D3D">
      <w:pPr>
        <w:pStyle w:val="ListParagraph"/>
        <w:numPr>
          <w:ilvl w:val="0"/>
          <w:numId w:val="1"/>
        </w:numPr>
        <w:tabs>
          <w:tab w:val="left" w:pos="426"/>
        </w:tabs>
        <w:spacing w:before="240"/>
        <w:ind w:left="432" w:right="233" w:hanging="432"/>
        <w:jc w:val="both"/>
        <w:rPr>
          <w:rFonts w:ascii="Arial" w:hAnsi="Arial" w:cs="Arial"/>
        </w:rPr>
      </w:pPr>
      <w:r w:rsidRPr="007812D7">
        <w:rPr>
          <w:rFonts w:ascii="Arial" w:hAnsi="Arial" w:cs="Arial"/>
        </w:rPr>
        <w:t>The Bill provide</w:t>
      </w:r>
      <w:r w:rsidR="0060420A" w:rsidRPr="007812D7">
        <w:rPr>
          <w:rFonts w:ascii="Arial" w:hAnsi="Arial" w:cs="Arial"/>
        </w:rPr>
        <w:t>s</w:t>
      </w:r>
      <w:r w:rsidRPr="007812D7">
        <w:rPr>
          <w:rFonts w:ascii="Arial" w:hAnsi="Arial" w:cs="Arial"/>
        </w:rPr>
        <w:t xml:space="preserve"> post-transition information access arrangements with the NHVR, and authority for NHVR authorised officers to undertake some state-based regulatory services.</w:t>
      </w:r>
    </w:p>
    <w:p w14:paraId="55492927" w14:textId="77777777" w:rsidR="006D708F" w:rsidRPr="007812D7" w:rsidRDefault="007D1D8A" w:rsidP="00A02D3D">
      <w:pPr>
        <w:pStyle w:val="ListParagraph"/>
        <w:numPr>
          <w:ilvl w:val="0"/>
          <w:numId w:val="1"/>
        </w:numPr>
        <w:tabs>
          <w:tab w:val="left" w:pos="426"/>
        </w:tabs>
        <w:spacing w:before="240"/>
        <w:ind w:left="432" w:right="226" w:hanging="432"/>
        <w:jc w:val="both"/>
        <w:rPr>
          <w:rFonts w:ascii="Arial" w:hAnsi="Arial" w:cs="Arial"/>
        </w:rPr>
      </w:pPr>
      <w:r w:rsidRPr="007812D7">
        <w:rPr>
          <w:rFonts w:ascii="Arial" w:hAnsi="Arial" w:cs="Arial"/>
        </w:rPr>
        <w:t xml:space="preserve">The Bill amends the </w:t>
      </w:r>
      <w:r w:rsidRPr="007812D7">
        <w:rPr>
          <w:rFonts w:ascii="Arial" w:hAnsi="Arial" w:cs="Arial"/>
          <w:i/>
        </w:rPr>
        <w:t xml:space="preserve">Transport Operations (Road Use Management) Act 1995 </w:t>
      </w:r>
      <w:r w:rsidRPr="007812D7">
        <w:rPr>
          <w:rFonts w:ascii="Arial" w:hAnsi="Arial" w:cs="Arial"/>
        </w:rPr>
        <w:t>to enhance safety in relation to personal mobility devices and similar vehicles. This includes updating requirements about riding or driving without due care and attention, requirements to stop and render assistance following a crash, and requirements to give particulars including name and address to others following an incident.</w:t>
      </w:r>
    </w:p>
    <w:p w14:paraId="55492928" w14:textId="42834483" w:rsidR="006D708F" w:rsidRPr="007812D7" w:rsidRDefault="007D1D8A" w:rsidP="00A02D3D">
      <w:pPr>
        <w:pStyle w:val="ListParagraph"/>
        <w:numPr>
          <w:ilvl w:val="0"/>
          <w:numId w:val="1"/>
        </w:numPr>
        <w:tabs>
          <w:tab w:val="left" w:pos="426"/>
        </w:tabs>
        <w:spacing w:before="240"/>
        <w:ind w:left="432" w:right="225" w:hanging="432"/>
        <w:jc w:val="both"/>
        <w:rPr>
          <w:rFonts w:ascii="Arial" w:hAnsi="Arial" w:cs="Arial"/>
        </w:rPr>
      </w:pPr>
      <w:r w:rsidRPr="007812D7">
        <w:rPr>
          <w:rFonts w:ascii="Arial" w:hAnsi="Arial" w:cs="Arial"/>
        </w:rPr>
        <w:t xml:space="preserve">The Bill also </w:t>
      </w:r>
      <w:r w:rsidR="00B01B52" w:rsidRPr="007812D7">
        <w:rPr>
          <w:rFonts w:ascii="Arial" w:hAnsi="Arial" w:cs="Arial"/>
        </w:rPr>
        <w:t xml:space="preserve">includes amendments to </w:t>
      </w:r>
      <w:r w:rsidRPr="007812D7">
        <w:rPr>
          <w:rFonts w:ascii="Arial" w:hAnsi="Arial" w:cs="Arial"/>
        </w:rPr>
        <w:t xml:space="preserve">the </w:t>
      </w:r>
      <w:r w:rsidRPr="007812D7">
        <w:rPr>
          <w:rFonts w:ascii="Arial" w:hAnsi="Arial" w:cs="Arial"/>
          <w:i/>
        </w:rPr>
        <w:t xml:space="preserve">Transport Infrastructure Act 1994 </w:t>
      </w:r>
      <w:r w:rsidRPr="007812D7">
        <w:rPr>
          <w:rFonts w:ascii="Arial" w:hAnsi="Arial" w:cs="Arial"/>
        </w:rPr>
        <w:t>(TIA) to simplify and modernise the process to comply with a tolling demand notice using online nominations or standard statutory declaration forms. Further amendments to TIA will streamline court proceedings as well as updating and modernising the TIA.</w:t>
      </w:r>
    </w:p>
    <w:p w14:paraId="55492929" w14:textId="77777777" w:rsidR="006D708F" w:rsidRPr="007812D7" w:rsidRDefault="007D1D8A" w:rsidP="00A02D3D">
      <w:pPr>
        <w:pStyle w:val="ListParagraph"/>
        <w:numPr>
          <w:ilvl w:val="0"/>
          <w:numId w:val="1"/>
        </w:numPr>
        <w:tabs>
          <w:tab w:val="left" w:pos="426"/>
        </w:tabs>
        <w:spacing w:before="240"/>
        <w:ind w:left="432" w:right="224" w:hanging="432"/>
        <w:jc w:val="both"/>
        <w:rPr>
          <w:rFonts w:ascii="Arial" w:hAnsi="Arial" w:cs="Arial"/>
        </w:rPr>
      </w:pPr>
      <w:r w:rsidRPr="007812D7">
        <w:rPr>
          <w:rFonts w:ascii="Arial" w:hAnsi="Arial" w:cs="Arial"/>
        </w:rPr>
        <w:t xml:space="preserve">The Bill also amends the </w:t>
      </w:r>
      <w:r w:rsidRPr="007812D7">
        <w:rPr>
          <w:rFonts w:ascii="Arial" w:hAnsi="Arial" w:cs="Arial"/>
          <w:i/>
        </w:rPr>
        <w:t xml:space="preserve">Transport Operations (Passenger Transport) Act 1994 </w:t>
      </w:r>
      <w:r w:rsidRPr="007812D7">
        <w:rPr>
          <w:rFonts w:ascii="Arial" w:hAnsi="Arial" w:cs="Arial"/>
        </w:rPr>
        <w:t>to introduce a consistent framework for safety duties, audits, and directions across road-based public passenger services, accompanied by a requirement for operators and booking service providers to have a plan to manage safety. The Bill will also make other minor and technical amendments to TOPTA.</w:t>
      </w:r>
    </w:p>
    <w:p w14:paraId="6A15DD5F" w14:textId="3ED8D042" w:rsidR="002E3BF3" w:rsidRPr="007812D7" w:rsidRDefault="002E3BF3" w:rsidP="00A02D3D">
      <w:pPr>
        <w:pStyle w:val="ListParagraph"/>
        <w:numPr>
          <w:ilvl w:val="0"/>
          <w:numId w:val="1"/>
        </w:numPr>
        <w:tabs>
          <w:tab w:val="left" w:pos="426"/>
        </w:tabs>
        <w:spacing w:before="240"/>
        <w:ind w:left="432" w:right="224" w:hanging="432"/>
        <w:jc w:val="both"/>
        <w:rPr>
          <w:rFonts w:ascii="Arial" w:hAnsi="Arial" w:cs="Arial"/>
        </w:rPr>
      </w:pPr>
      <w:r w:rsidRPr="007812D7">
        <w:rPr>
          <w:rFonts w:ascii="Arial" w:hAnsi="Arial" w:cs="Arial"/>
        </w:rPr>
        <w:t xml:space="preserve">The Bill also includes amendments to the </w:t>
      </w:r>
      <w:r w:rsidRPr="007812D7">
        <w:rPr>
          <w:rFonts w:ascii="Arial" w:hAnsi="Arial" w:cs="Arial"/>
          <w:i/>
          <w:iCs/>
        </w:rPr>
        <w:t>Sustainable Ports Development Act 2015</w:t>
      </w:r>
      <w:r w:rsidRPr="007812D7">
        <w:rPr>
          <w:rFonts w:ascii="Arial" w:hAnsi="Arial" w:cs="Arial"/>
        </w:rPr>
        <w:t xml:space="preserve"> to provide that areas of land subject to tidal waters outside of port limits may be included in a priority port’s master planned area. </w:t>
      </w:r>
    </w:p>
    <w:p w14:paraId="5549292A" w14:textId="1DA8A6DB" w:rsidR="006D708F" w:rsidRPr="007812D7" w:rsidRDefault="007D1D8A" w:rsidP="00A02D3D">
      <w:pPr>
        <w:pStyle w:val="ListParagraph"/>
        <w:numPr>
          <w:ilvl w:val="0"/>
          <w:numId w:val="1"/>
        </w:numPr>
        <w:tabs>
          <w:tab w:val="left" w:pos="426"/>
        </w:tabs>
        <w:spacing w:before="240"/>
        <w:ind w:left="432" w:right="230" w:hanging="432"/>
        <w:jc w:val="both"/>
        <w:rPr>
          <w:rFonts w:ascii="Arial" w:hAnsi="Arial" w:cs="Arial"/>
        </w:rPr>
      </w:pPr>
      <w:r w:rsidRPr="007812D7">
        <w:rPr>
          <w:rFonts w:ascii="Arial" w:hAnsi="Arial" w:cs="Arial"/>
        </w:rPr>
        <w:t>The Bill makes a range of other minor technical amendments to various Acts including recognising foreign digital authorities such as driver licences thereby making it easier for overseas visitors to drive on Queensland roads.</w:t>
      </w:r>
    </w:p>
    <w:p w14:paraId="5549292B" w14:textId="425DDA32" w:rsidR="006D708F" w:rsidRPr="007812D7" w:rsidRDefault="007D1D8A" w:rsidP="00A02D3D">
      <w:pPr>
        <w:pStyle w:val="ListParagraph"/>
        <w:numPr>
          <w:ilvl w:val="0"/>
          <w:numId w:val="1"/>
        </w:numPr>
        <w:tabs>
          <w:tab w:val="left" w:pos="426"/>
        </w:tabs>
        <w:spacing w:before="240"/>
        <w:ind w:left="432" w:right="228" w:hanging="432"/>
        <w:jc w:val="both"/>
        <w:rPr>
          <w:rFonts w:ascii="Arial" w:hAnsi="Arial" w:cs="Arial"/>
        </w:rPr>
      </w:pPr>
      <w:r w:rsidRPr="007812D7">
        <w:rPr>
          <w:rFonts w:ascii="Arial" w:hAnsi="Arial" w:cs="Arial"/>
          <w:u w:val="single"/>
        </w:rPr>
        <w:t>Cabinet</w:t>
      </w:r>
      <w:r w:rsidR="00E52B4B">
        <w:rPr>
          <w:rFonts w:ascii="Arial" w:hAnsi="Arial" w:cs="Arial"/>
          <w:u w:val="single"/>
        </w:rPr>
        <w:t xml:space="preserve"> </w:t>
      </w:r>
      <w:r w:rsidRPr="007812D7">
        <w:rPr>
          <w:rFonts w:ascii="Arial" w:hAnsi="Arial" w:cs="Arial"/>
          <w:u w:val="single"/>
        </w:rPr>
        <w:t>approved</w:t>
      </w:r>
      <w:r w:rsidRPr="007812D7">
        <w:rPr>
          <w:rFonts w:ascii="Arial" w:hAnsi="Arial" w:cs="Arial"/>
        </w:rPr>
        <w:t xml:space="preserve"> the introduction of the Transport and Other Legislation Amendment Bill</w:t>
      </w:r>
      <w:r w:rsidR="00F324D2" w:rsidRPr="007812D7">
        <w:rPr>
          <w:rFonts w:ascii="Arial" w:hAnsi="Arial" w:cs="Arial"/>
        </w:rPr>
        <w:t> </w:t>
      </w:r>
      <w:r w:rsidRPr="007812D7">
        <w:rPr>
          <w:rFonts w:ascii="Arial" w:hAnsi="Arial" w:cs="Arial"/>
        </w:rPr>
        <w:t>2023 into the Legislative Assembly.</w:t>
      </w:r>
    </w:p>
    <w:p w14:paraId="5549292C" w14:textId="12C2F6B0" w:rsidR="006D708F" w:rsidRPr="007812D7" w:rsidRDefault="007D1D8A" w:rsidP="00A02D3D">
      <w:pPr>
        <w:pStyle w:val="ListParagraph"/>
        <w:numPr>
          <w:ilvl w:val="0"/>
          <w:numId w:val="1"/>
        </w:numPr>
        <w:tabs>
          <w:tab w:val="left" w:pos="426"/>
        </w:tabs>
        <w:spacing w:before="360"/>
        <w:ind w:left="418" w:hanging="418"/>
        <w:jc w:val="both"/>
        <w:rPr>
          <w:rFonts w:ascii="Arial" w:hAnsi="Arial" w:cs="Arial"/>
          <w:i/>
        </w:rPr>
      </w:pPr>
      <w:r w:rsidRPr="007812D7">
        <w:rPr>
          <w:rFonts w:ascii="Arial" w:hAnsi="Arial" w:cs="Arial"/>
          <w:i/>
          <w:u w:val="single"/>
        </w:rPr>
        <w:t>Attachments</w:t>
      </w:r>
      <w:r w:rsidR="007812D7" w:rsidRPr="007812D7">
        <w:rPr>
          <w:rFonts w:ascii="Arial" w:hAnsi="Arial" w:cs="Arial"/>
          <w:iCs/>
        </w:rPr>
        <w:t>:</w:t>
      </w:r>
    </w:p>
    <w:p w14:paraId="5549292D" w14:textId="0CB93DD0" w:rsidR="006D708F" w:rsidRPr="007812D7" w:rsidRDefault="00B60A36" w:rsidP="00A02D3D">
      <w:pPr>
        <w:pStyle w:val="ListParagraph"/>
        <w:numPr>
          <w:ilvl w:val="1"/>
          <w:numId w:val="1"/>
        </w:numPr>
        <w:tabs>
          <w:tab w:val="left" w:pos="851"/>
        </w:tabs>
        <w:ind w:left="864" w:right="230" w:hanging="432"/>
        <w:rPr>
          <w:rFonts w:ascii="Arial" w:hAnsi="Arial" w:cs="Arial"/>
        </w:rPr>
      </w:pPr>
      <w:hyperlink r:id="rId9" w:history="1">
        <w:r w:rsidR="007D1D8A" w:rsidRPr="004568A8">
          <w:rPr>
            <w:rStyle w:val="Hyperlink"/>
            <w:rFonts w:ascii="Arial" w:hAnsi="Arial" w:cs="Arial"/>
          </w:rPr>
          <w:t>Transport and Other Legislation Amendment Bill 2023</w:t>
        </w:r>
      </w:hyperlink>
    </w:p>
    <w:p w14:paraId="5549292E" w14:textId="31BA9AEC" w:rsidR="006D708F" w:rsidRPr="007812D7" w:rsidRDefault="00B60A36" w:rsidP="00A02D3D">
      <w:pPr>
        <w:pStyle w:val="ListParagraph"/>
        <w:numPr>
          <w:ilvl w:val="1"/>
          <w:numId w:val="1"/>
        </w:numPr>
        <w:tabs>
          <w:tab w:val="left" w:pos="851"/>
        </w:tabs>
        <w:ind w:left="864" w:right="230" w:hanging="432"/>
        <w:rPr>
          <w:rFonts w:ascii="Arial" w:hAnsi="Arial" w:cs="Arial"/>
        </w:rPr>
      </w:pPr>
      <w:hyperlink r:id="rId10" w:history="1">
        <w:r w:rsidR="007D1D8A" w:rsidRPr="004568A8">
          <w:rPr>
            <w:rStyle w:val="Hyperlink"/>
            <w:rFonts w:ascii="Arial" w:hAnsi="Arial" w:cs="Arial"/>
          </w:rPr>
          <w:t>Explanatory Notes</w:t>
        </w:r>
      </w:hyperlink>
    </w:p>
    <w:p w14:paraId="5549292F" w14:textId="6FB7F291" w:rsidR="006D708F" w:rsidRPr="007812D7" w:rsidRDefault="00B60A36" w:rsidP="00A02D3D">
      <w:pPr>
        <w:pStyle w:val="ListParagraph"/>
        <w:numPr>
          <w:ilvl w:val="1"/>
          <w:numId w:val="1"/>
        </w:numPr>
        <w:tabs>
          <w:tab w:val="left" w:pos="851"/>
        </w:tabs>
        <w:ind w:left="864" w:right="230" w:hanging="432"/>
        <w:rPr>
          <w:rFonts w:ascii="Arial" w:hAnsi="Arial" w:cs="Arial"/>
        </w:rPr>
      </w:pPr>
      <w:hyperlink r:id="rId11" w:history="1">
        <w:r w:rsidR="007D1D8A" w:rsidRPr="004568A8">
          <w:rPr>
            <w:rStyle w:val="Hyperlink"/>
            <w:rFonts w:ascii="Arial" w:hAnsi="Arial" w:cs="Arial"/>
          </w:rPr>
          <w:t>Statement of Compatibility</w:t>
        </w:r>
      </w:hyperlink>
    </w:p>
    <w:sectPr w:rsidR="006D708F" w:rsidRPr="007812D7" w:rsidSect="00B72588">
      <w:headerReference w:type="default" r:id="rId12"/>
      <w:pgSz w:w="11910" w:h="16840" w:code="9"/>
      <w:pgMar w:top="1138" w:right="1138" w:bottom="1138" w:left="113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F2CBA" w14:textId="77777777" w:rsidR="00B72588" w:rsidRDefault="00B72588" w:rsidP="007812D7">
      <w:r>
        <w:separator/>
      </w:r>
    </w:p>
  </w:endnote>
  <w:endnote w:type="continuationSeparator" w:id="0">
    <w:p w14:paraId="4647C955" w14:textId="77777777" w:rsidR="00B72588" w:rsidRDefault="00B72588" w:rsidP="0078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A82F" w14:textId="77777777" w:rsidR="00B72588" w:rsidRDefault="00B72588" w:rsidP="007812D7">
      <w:r>
        <w:separator/>
      </w:r>
    </w:p>
  </w:footnote>
  <w:footnote w:type="continuationSeparator" w:id="0">
    <w:p w14:paraId="71931829" w14:textId="77777777" w:rsidR="00B72588" w:rsidRDefault="00B72588" w:rsidP="00781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19B2" w14:textId="77777777" w:rsidR="007812D7" w:rsidRPr="00937A4A" w:rsidRDefault="007812D7" w:rsidP="007812D7">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sz w:val="28"/>
      </w:rPr>
    </w:pPr>
    <w:r w:rsidRPr="00937A4A">
      <w:rPr>
        <w:rFonts w:ascii="Arial" w:hAnsi="Arial" w:cs="Arial"/>
        <w:b/>
        <w:sz w:val="28"/>
      </w:rPr>
      <w:t>Queensland Government</w:t>
    </w:r>
  </w:p>
  <w:p w14:paraId="132EC085" w14:textId="77777777" w:rsidR="007812D7" w:rsidRPr="00937A4A" w:rsidRDefault="007812D7" w:rsidP="007812D7">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sz w:val="14"/>
        <w:u w:val="single"/>
      </w:rPr>
    </w:pPr>
  </w:p>
  <w:p w14:paraId="039C75BA" w14:textId="3158AC1D" w:rsidR="007812D7" w:rsidRPr="00937A4A" w:rsidRDefault="007812D7" w:rsidP="007812D7">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rPr>
    </w:pPr>
    <w:r w:rsidRPr="00937A4A">
      <w:rPr>
        <w:rFonts w:ascii="Arial" w:hAnsi="Arial" w:cs="Arial"/>
        <w:b/>
      </w:rPr>
      <w:t xml:space="preserve">Cabinet – </w:t>
    </w:r>
    <w:r>
      <w:rPr>
        <w:rFonts w:ascii="Arial" w:hAnsi="Arial" w:cs="Arial"/>
        <w:b/>
      </w:rPr>
      <w:t>October 2023</w:t>
    </w:r>
  </w:p>
  <w:p w14:paraId="245D1805" w14:textId="5D62F237" w:rsidR="007812D7" w:rsidRDefault="007812D7" w:rsidP="007812D7">
    <w:pPr>
      <w:pStyle w:val="Header"/>
      <w:spacing w:before="120"/>
      <w:rPr>
        <w:rFonts w:ascii="Arial" w:hAnsi="Arial" w:cs="Arial"/>
        <w:b/>
        <w:u w:val="single"/>
      </w:rPr>
    </w:pPr>
    <w:r>
      <w:rPr>
        <w:rFonts w:ascii="Arial"/>
        <w:b/>
        <w:u w:val="single"/>
      </w:rPr>
      <w:t>Transport</w:t>
    </w:r>
    <w:r>
      <w:rPr>
        <w:rFonts w:ascii="Arial"/>
        <w:b/>
        <w:spacing w:val="-6"/>
        <w:u w:val="single"/>
      </w:rPr>
      <w:t xml:space="preserve"> </w:t>
    </w:r>
    <w:r>
      <w:rPr>
        <w:rFonts w:ascii="Arial"/>
        <w:b/>
        <w:u w:val="single"/>
      </w:rPr>
      <w:t>and</w:t>
    </w:r>
    <w:r>
      <w:rPr>
        <w:rFonts w:ascii="Arial"/>
        <w:b/>
        <w:spacing w:val="-6"/>
        <w:u w:val="single"/>
      </w:rPr>
      <w:t xml:space="preserve"> </w:t>
    </w:r>
    <w:r>
      <w:rPr>
        <w:rFonts w:ascii="Arial"/>
        <w:b/>
        <w:u w:val="single"/>
      </w:rPr>
      <w:t>Other</w:t>
    </w:r>
    <w:r>
      <w:rPr>
        <w:rFonts w:ascii="Arial"/>
        <w:b/>
        <w:spacing w:val="-4"/>
        <w:u w:val="single"/>
      </w:rPr>
      <w:t xml:space="preserve"> </w:t>
    </w:r>
    <w:r>
      <w:rPr>
        <w:rFonts w:ascii="Arial"/>
        <w:b/>
        <w:u w:val="single"/>
      </w:rPr>
      <w:t>Legislation</w:t>
    </w:r>
    <w:r>
      <w:rPr>
        <w:rFonts w:ascii="Arial"/>
        <w:b/>
        <w:spacing w:val="-6"/>
        <w:u w:val="single"/>
      </w:rPr>
      <w:t xml:space="preserve"> </w:t>
    </w:r>
    <w:r>
      <w:rPr>
        <w:rFonts w:ascii="Arial"/>
        <w:b/>
        <w:u w:val="single"/>
      </w:rPr>
      <w:t>Amendment</w:t>
    </w:r>
    <w:r>
      <w:rPr>
        <w:rFonts w:ascii="Arial"/>
        <w:b/>
        <w:spacing w:val="-6"/>
        <w:u w:val="single"/>
      </w:rPr>
      <w:t xml:space="preserve"> </w:t>
    </w:r>
    <w:r>
      <w:rPr>
        <w:rFonts w:ascii="Arial"/>
        <w:b/>
        <w:u w:val="single"/>
      </w:rPr>
      <w:t>Bill</w:t>
    </w:r>
    <w:r>
      <w:rPr>
        <w:rFonts w:ascii="Arial"/>
        <w:b/>
        <w:spacing w:val="-5"/>
        <w:u w:val="single"/>
      </w:rPr>
      <w:t xml:space="preserve"> </w:t>
    </w:r>
    <w:r>
      <w:rPr>
        <w:rFonts w:ascii="Arial"/>
        <w:b/>
        <w:spacing w:val="-4"/>
        <w:u w:val="single"/>
      </w:rPr>
      <w:t>2023</w:t>
    </w:r>
  </w:p>
  <w:p w14:paraId="226F3B2E" w14:textId="0964A931" w:rsidR="007812D7" w:rsidRDefault="007812D7" w:rsidP="007812D7">
    <w:pPr>
      <w:pStyle w:val="Header"/>
      <w:spacing w:before="120"/>
      <w:rPr>
        <w:rFonts w:ascii="Arial" w:hAnsi="Arial" w:cs="Arial"/>
        <w:b/>
        <w:u w:val="single"/>
      </w:rPr>
    </w:pPr>
    <w:r>
      <w:rPr>
        <w:rFonts w:ascii="Arial"/>
        <w:b/>
        <w:u w:val="single"/>
      </w:rPr>
      <w:t>Minister</w:t>
    </w:r>
    <w:r>
      <w:rPr>
        <w:rFonts w:ascii="Arial"/>
        <w:b/>
        <w:spacing w:val="-7"/>
        <w:u w:val="single"/>
      </w:rPr>
      <w:t xml:space="preserve"> </w:t>
    </w:r>
    <w:r>
      <w:rPr>
        <w:rFonts w:ascii="Arial"/>
        <w:b/>
        <w:u w:val="single"/>
      </w:rPr>
      <w:t>for</w:t>
    </w:r>
    <w:r>
      <w:rPr>
        <w:rFonts w:ascii="Arial"/>
        <w:b/>
        <w:spacing w:val="-5"/>
        <w:u w:val="single"/>
      </w:rPr>
      <w:t xml:space="preserve"> </w:t>
    </w:r>
    <w:r>
      <w:rPr>
        <w:rFonts w:ascii="Arial"/>
        <w:b/>
        <w:u w:val="single"/>
      </w:rPr>
      <w:t>Transport</w:t>
    </w:r>
    <w:r>
      <w:rPr>
        <w:rFonts w:ascii="Arial"/>
        <w:b/>
        <w:spacing w:val="-5"/>
        <w:u w:val="single"/>
      </w:rPr>
      <w:t xml:space="preserve"> </w:t>
    </w:r>
    <w:r>
      <w:rPr>
        <w:rFonts w:ascii="Arial"/>
        <w:b/>
        <w:u w:val="single"/>
      </w:rPr>
      <w:t>and</w:t>
    </w:r>
    <w:r>
      <w:rPr>
        <w:rFonts w:ascii="Arial"/>
        <w:b/>
        <w:spacing w:val="-4"/>
        <w:u w:val="single"/>
      </w:rPr>
      <w:t xml:space="preserve"> </w:t>
    </w:r>
    <w:r>
      <w:rPr>
        <w:rFonts w:ascii="Arial"/>
        <w:b/>
        <w:u w:val="single"/>
      </w:rPr>
      <w:t>Main</w:t>
    </w:r>
    <w:r>
      <w:rPr>
        <w:rFonts w:ascii="Arial"/>
        <w:b/>
        <w:spacing w:val="-4"/>
        <w:u w:val="single"/>
      </w:rPr>
      <w:t xml:space="preserve"> </w:t>
    </w:r>
    <w:r>
      <w:rPr>
        <w:rFonts w:ascii="Arial"/>
        <w:b/>
        <w:u w:val="single"/>
      </w:rPr>
      <w:t>Roads</w:t>
    </w:r>
    <w:r>
      <w:rPr>
        <w:rFonts w:ascii="Arial"/>
        <w:b/>
        <w:spacing w:val="-6"/>
        <w:u w:val="single"/>
      </w:rPr>
      <w:t xml:space="preserve"> </w:t>
    </w:r>
    <w:r>
      <w:rPr>
        <w:rFonts w:ascii="Arial"/>
        <w:b/>
        <w:u w:val="single"/>
      </w:rPr>
      <w:t>and</w:t>
    </w:r>
    <w:r>
      <w:rPr>
        <w:rFonts w:ascii="Arial"/>
        <w:b/>
        <w:spacing w:val="-6"/>
        <w:u w:val="single"/>
      </w:rPr>
      <w:t xml:space="preserve"> </w:t>
    </w:r>
    <w:r>
      <w:rPr>
        <w:rFonts w:ascii="Arial"/>
        <w:b/>
        <w:u w:val="single"/>
      </w:rPr>
      <w:t>Minister</w:t>
    </w:r>
    <w:r>
      <w:rPr>
        <w:rFonts w:ascii="Arial"/>
        <w:b/>
        <w:spacing w:val="-5"/>
        <w:u w:val="single"/>
      </w:rPr>
      <w:t xml:space="preserve"> </w:t>
    </w:r>
    <w:r>
      <w:rPr>
        <w:rFonts w:ascii="Arial"/>
        <w:b/>
        <w:u w:val="single"/>
      </w:rPr>
      <w:t>for</w:t>
    </w:r>
    <w:r>
      <w:rPr>
        <w:rFonts w:ascii="Arial"/>
        <w:b/>
        <w:spacing w:val="-3"/>
        <w:u w:val="single"/>
      </w:rPr>
      <w:t xml:space="preserve"> </w:t>
    </w:r>
    <w:r>
      <w:rPr>
        <w:rFonts w:ascii="Arial"/>
        <w:b/>
        <w:u w:val="single"/>
      </w:rPr>
      <w:t>Digital</w:t>
    </w:r>
    <w:r>
      <w:rPr>
        <w:rFonts w:ascii="Arial"/>
        <w:b/>
        <w:spacing w:val="-3"/>
        <w:u w:val="single"/>
      </w:rPr>
      <w:t xml:space="preserve"> </w:t>
    </w:r>
    <w:r>
      <w:rPr>
        <w:rFonts w:ascii="Arial"/>
        <w:b/>
        <w:spacing w:val="-2"/>
        <w:u w:val="single"/>
      </w:rPr>
      <w:t>Services</w:t>
    </w:r>
  </w:p>
  <w:p w14:paraId="203E1281" w14:textId="77777777" w:rsidR="007812D7" w:rsidRDefault="007812D7" w:rsidP="007812D7">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25751"/>
    <w:multiLevelType w:val="hybridMultilevel"/>
    <w:tmpl w:val="E53E3D82"/>
    <w:lvl w:ilvl="0" w:tplc="06040BB0">
      <w:start w:val="1"/>
      <w:numFmt w:val="decimal"/>
      <w:lvlText w:val="%1."/>
      <w:lvlJc w:val="left"/>
      <w:pPr>
        <w:ind w:left="578" w:hanging="425"/>
        <w:jc w:val="left"/>
      </w:pPr>
      <w:rPr>
        <w:rFonts w:ascii="Arial" w:eastAsia="Times New Roman" w:hAnsi="Arial" w:cs="Arial" w:hint="default"/>
        <w:b w:val="0"/>
        <w:bCs w:val="0"/>
        <w:i w:val="0"/>
        <w:iCs w:val="0"/>
        <w:spacing w:val="0"/>
        <w:w w:val="100"/>
        <w:sz w:val="22"/>
        <w:szCs w:val="22"/>
        <w:lang w:val="en-US" w:eastAsia="en-US" w:bidi="ar-SA"/>
      </w:rPr>
    </w:lvl>
    <w:lvl w:ilvl="1" w:tplc="1DF45B66">
      <w:numFmt w:val="bullet"/>
      <w:lvlText w:val=""/>
      <w:lvlJc w:val="left"/>
      <w:pPr>
        <w:ind w:left="1029" w:hanging="425"/>
      </w:pPr>
      <w:rPr>
        <w:rFonts w:ascii="Symbol" w:eastAsia="Symbol" w:hAnsi="Symbol" w:cs="Symbol" w:hint="default"/>
        <w:spacing w:val="0"/>
        <w:w w:val="100"/>
        <w:lang w:val="en-US" w:eastAsia="en-US" w:bidi="ar-SA"/>
      </w:rPr>
    </w:lvl>
    <w:lvl w:ilvl="2" w:tplc="C62C3C06">
      <w:numFmt w:val="bullet"/>
      <w:lvlText w:val="•"/>
      <w:lvlJc w:val="left"/>
      <w:pPr>
        <w:ind w:left="1140" w:hanging="425"/>
      </w:pPr>
      <w:rPr>
        <w:rFonts w:hint="default"/>
        <w:lang w:val="en-US" w:eastAsia="en-US" w:bidi="ar-SA"/>
      </w:rPr>
    </w:lvl>
    <w:lvl w:ilvl="3" w:tplc="0C9AB148">
      <w:numFmt w:val="bullet"/>
      <w:lvlText w:val="•"/>
      <w:lvlJc w:val="left"/>
      <w:pPr>
        <w:ind w:left="2223" w:hanging="425"/>
      </w:pPr>
      <w:rPr>
        <w:rFonts w:hint="default"/>
        <w:lang w:val="en-US" w:eastAsia="en-US" w:bidi="ar-SA"/>
      </w:rPr>
    </w:lvl>
    <w:lvl w:ilvl="4" w:tplc="A0542724">
      <w:numFmt w:val="bullet"/>
      <w:lvlText w:val="•"/>
      <w:lvlJc w:val="left"/>
      <w:pPr>
        <w:ind w:left="3306" w:hanging="425"/>
      </w:pPr>
      <w:rPr>
        <w:rFonts w:hint="default"/>
        <w:lang w:val="en-US" w:eastAsia="en-US" w:bidi="ar-SA"/>
      </w:rPr>
    </w:lvl>
    <w:lvl w:ilvl="5" w:tplc="E5DE0946">
      <w:numFmt w:val="bullet"/>
      <w:lvlText w:val="•"/>
      <w:lvlJc w:val="left"/>
      <w:pPr>
        <w:ind w:left="4389" w:hanging="425"/>
      </w:pPr>
      <w:rPr>
        <w:rFonts w:hint="default"/>
        <w:lang w:val="en-US" w:eastAsia="en-US" w:bidi="ar-SA"/>
      </w:rPr>
    </w:lvl>
    <w:lvl w:ilvl="6" w:tplc="0B7ABA8E">
      <w:numFmt w:val="bullet"/>
      <w:lvlText w:val="•"/>
      <w:lvlJc w:val="left"/>
      <w:pPr>
        <w:ind w:left="5473" w:hanging="425"/>
      </w:pPr>
      <w:rPr>
        <w:rFonts w:hint="default"/>
        <w:lang w:val="en-US" w:eastAsia="en-US" w:bidi="ar-SA"/>
      </w:rPr>
    </w:lvl>
    <w:lvl w:ilvl="7" w:tplc="92044464">
      <w:numFmt w:val="bullet"/>
      <w:lvlText w:val="•"/>
      <w:lvlJc w:val="left"/>
      <w:pPr>
        <w:ind w:left="6556" w:hanging="425"/>
      </w:pPr>
      <w:rPr>
        <w:rFonts w:hint="default"/>
        <w:lang w:val="en-US" w:eastAsia="en-US" w:bidi="ar-SA"/>
      </w:rPr>
    </w:lvl>
    <w:lvl w:ilvl="8" w:tplc="2BE8BB0E">
      <w:numFmt w:val="bullet"/>
      <w:lvlText w:val="•"/>
      <w:lvlJc w:val="left"/>
      <w:pPr>
        <w:ind w:left="7639" w:hanging="425"/>
      </w:pPr>
      <w:rPr>
        <w:rFonts w:hint="default"/>
        <w:lang w:val="en-US" w:eastAsia="en-US" w:bidi="ar-SA"/>
      </w:rPr>
    </w:lvl>
  </w:abstractNum>
  <w:num w:numId="1" w16cid:durableId="140413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8F"/>
    <w:rsid w:val="00042B3C"/>
    <w:rsid w:val="00046608"/>
    <w:rsid w:val="001E678A"/>
    <w:rsid w:val="00234998"/>
    <w:rsid w:val="002E3BF3"/>
    <w:rsid w:val="002E771C"/>
    <w:rsid w:val="003A1F26"/>
    <w:rsid w:val="004568A8"/>
    <w:rsid w:val="004C6AD7"/>
    <w:rsid w:val="004E5579"/>
    <w:rsid w:val="005145A8"/>
    <w:rsid w:val="0060420A"/>
    <w:rsid w:val="006D708F"/>
    <w:rsid w:val="007812D7"/>
    <w:rsid w:val="007C7560"/>
    <w:rsid w:val="007D1D8A"/>
    <w:rsid w:val="0083606F"/>
    <w:rsid w:val="00892B35"/>
    <w:rsid w:val="008C13D3"/>
    <w:rsid w:val="008D44F8"/>
    <w:rsid w:val="00995ADE"/>
    <w:rsid w:val="009E5AB8"/>
    <w:rsid w:val="00A02D3D"/>
    <w:rsid w:val="00A7061C"/>
    <w:rsid w:val="00B01B52"/>
    <w:rsid w:val="00B4548F"/>
    <w:rsid w:val="00B60A36"/>
    <w:rsid w:val="00B72588"/>
    <w:rsid w:val="00B82922"/>
    <w:rsid w:val="00C76BBE"/>
    <w:rsid w:val="00D81BB7"/>
    <w:rsid w:val="00E52B4B"/>
    <w:rsid w:val="00F3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9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23" w:right="19"/>
      <w:jc w:val="center"/>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31"/>
      <w:ind w:left="123" w:right="30"/>
      <w:jc w:val="center"/>
    </w:pPr>
    <w:rPr>
      <w:rFonts w:ascii="Arial" w:eastAsia="Arial" w:hAnsi="Arial" w:cs="Arial"/>
      <w:b/>
      <w:bCs/>
      <w:sz w:val="56"/>
      <w:szCs w:val="56"/>
    </w:rPr>
  </w:style>
  <w:style w:type="paragraph" w:styleId="ListParagraph">
    <w:name w:val="List Paragraph"/>
    <w:basedOn w:val="Normal"/>
    <w:uiPriority w:val="1"/>
    <w:qFormat/>
    <w:pPr>
      <w:spacing w:before="120"/>
      <w:ind w:left="575" w:hanging="425"/>
      <w:jc w:val="both"/>
    </w:pPr>
  </w:style>
  <w:style w:type="paragraph" w:customStyle="1" w:styleId="TableParagraph">
    <w:name w:val="Table Paragraph"/>
    <w:basedOn w:val="Normal"/>
    <w:uiPriority w:val="1"/>
    <w:qFormat/>
  </w:style>
  <w:style w:type="paragraph" w:styleId="Revision">
    <w:name w:val="Revision"/>
    <w:hidden/>
    <w:uiPriority w:val="99"/>
    <w:semiHidden/>
    <w:rsid w:val="004E5579"/>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234998"/>
    <w:rPr>
      <w:color w:val="0000FF" w:themeColor="hyperlink"/>
      <w:u w:val="single"/>
    </w:rPr>
  </w:style>
  <w:style w:type="character" w:styleId="UnresolvedMention">
    <w:name w:val="Unresolved Mention"/>
    <w:basedOn w:val="DefaultParagraphFont"/>
    <w:uiPriority w:val="99"/>
    <w:semiHidden/>
    <w:unhideWhenUsed/>
    <w:rsid w:val="00234998"/>
    <w:rPr>
      <w:color w:val="605E5C"/>
      <w:shd w:val="clear" w:color="auto" w:fill="E1DFDD"/>
    </w:rPr>
  </w:style>
  <w:style w:type="paragraph" w:styleId="Header">
    <w:name w:val="header"/>
    <w:basedOn w:val="Normal"/>
    <w:link w:val="HeaderChar"/>
    <w:uiPriority w:val="99"/>
    <w:unhideWhenUsed/>
    <w:rsid w:val="007812D7"/>
    <w:pPr>
      <w:tabs>
        <w:tab w:val="center" w:pos="4680"/>
        <w:tab w:val="right" w:pos="9360"/>
      </w:tabs>
    </w:pPr>
  </w:style>
  <w:style w:type="character" w:customStyle="1" w:styleId="HeaderChar">
    <w:name w:val="Header Char"/>
    <w:basedOn w:val="DefaultParagraphFont"/>
    <w:link w:val="Header"/>
    <w:uiPriority w:val="99"/>
    <w:rsid w:val="007812D7"/>
    <w:rPr>
      <w:rFonts w:ascii="Times New Roman" w:eastAsia="Times New Roman" w:hAnsi="Times New Roman" w:cs="Times New Roman"/>
    </w:rPr>
  </w:style>
  <w:style w:type="paragraph" w:styleId="Footer">
    <w:name w:val="footer"/>
    <w:basedOn w:val="Normal"/>
    <w:link w:val="FooterChar"/>
    <w:uiPriority w:val="99"/>
    <w:unhideWhenUsed/>
    <w:rsid w:val="007812D7"/>
    <w:pPr>
      <w:tabs>
        <w:tab w:val="center" w:pos="4680"/>
        <w:tab w:val="right" w:pos="9360"/>
      </w:tabs>
    </w:pPr>
  </w:style>
  <w:style w:type="character" w:customStyle="1" w:styleId="FooterChar">
    <w:name w:val="Footer Char"/>
    <w:basedOn w:val="DefaultParagraphFont"/>
    <w:link w:val="Footer"/>
    <w:uiPriority w:val="99"/>
    <w:rsid w:val="007812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pcqld.sharepoint.com/sites/DPC-CABINETSERVICES/Shared%20Documents/General/Proactive%20Release/ToBeProcessed/2023/Oct/TOLAB2023/Attachments/SoC.PDF" TargetMode="External"/><Relationship Id="rId5" Type="http://schemas.openxmlformats.org/officeDocument/2006/relationships/settings" Target="settings.xml"/><Relationship Id="rId10" Type="http://schemas.openxmlformats.org/officeDocument/2006/relationships/hyperlink" Target="https://dpcqld.sharepoint.com/sites/DPC-CABINETSERVICES/Shared%20Documents/General/Proactive%20Release/ToBeProcessed/2023/Oct/TOLAB2023/Attachments/ExNotes.PDF" TargetMode="External"/><Relationship Id="rId4" Type="http://schemas.openxmlformats.org/officeDocument/2006/relationships/styles" Target="styles.xml"/><Relationship Id="rId9" Type="http://schemas.openxmlformats.org/officeDocument/2006/relationships/hyperlink" Target="https://dpcqld.sharepoint.com/sites/DPC-CABINETSERVICES/Shared%20Documents/General/Proactive%20Release/ToBeProcessed/2023/Oct/TOLAB2023/Attachments/Bil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AC1CE9-318A-4B8C-9EEA-97B6EC5C4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01F796-D48E-40F7-9E68-7D4863B83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391</Words>
  <Characters>2293</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Base>https://www.cabinet.qld.gov.au/documents/2023/Oct/TOLAB2023/</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9</cp:revision>
  <dcterms:created xsi:type="dcterms:W3CDTF">2024-01-09T05:11:00Z</dcterms:created>
  <dcterms:modified xsi:type="dcterms:W3CDTF">2024-07-17T05:47:00Z</dcterms:modified>
  <cp:category>Legislation,Public_Sector,Road_Safety,Transport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0x0101002895EC80EF127844B5C92C2581BE93B0</vt:lpwstr>
  </property>
  <property fmtid="{D5CDD505-2E9C-101B-9397-08002B2CF9AE}" pid="3" name="Created">
    <vt:filetime>2023-09-08T00:00:00Z</vt:filetime>
  </property>
  <property fmtid="{D5CDD505-2E9C-101B-9397-08002B2CF9AE}" pid="4" name="Creator">
    <vt:lpwstr>Acrobat PDFMaker 23 for Word</vt:lpwstr>
  </property>
  <property fmtid="{D5CDD505-2E9C-101B-9397-08002B2CF9AE}" pid="5" name="LastSaved">
    <vt:filetime>2023-09-12T00:00:00Z</vt:filetime>
  </property>
  <property fmtid="{D5CDD505-2E9C-101B-9397-08002B2CF9AE}" pid="6" name="Producer">
    <vt:lpwstr>Adobe PDF Library 23.3.233</vt:lpwstr>
  </property>
  <property fmtid="{D5CDD505-2E9C-101B-9397-08002B2CF9AE}" pid="7" name="SourceModified">
    <vt:lpwstr>D:20230801023751</vt:lpwstr>
  </property>
</Properties>
</file>